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E" w:rsidRPr="0082527E" w:rsidRDefault="0082527E" w:rsidP="0082527E">
      <w:pPr>
        <w:jc w:val="center"/>
        <w:rPr>
          <w:rFonts w:ascii="Monotype Corsiva" w:hAnsi="Monotype Corsiva"/>
          <w:b/>
          <w:sz w:val="28"/>
          <w:szCs w:val="28"/>
        </w:rPr>
      </w:pPr>
      <w:r w:rsidRPr="0082527E">
        <w:rPr>
          <w:rFonts w:ascii="Monotype Corsiva" w:hAnsi="Monotype Corsiva"/>
          <w:b/>
          <w:sz w:val="28"/>
          <w:szCs w:val="28"/>
        </w:rPr>
        <w:t>Условия обучения и эффективность использования ресурсов</w:t>
      </w:r>
    </w:p>
    <w:p w:rsidR="0082527E" w:rsidRPr="0082527E" w:rsidRDefault="0082527E" w:rsidP="0082527E">
      <w:pPr>
        <w:rPr>
          <w:b/>
        </w:rPr>
      </w:pPr>
    </w:p>
    <w:p w:rsidR="0082527E" w:rsidRDefault="0082527E" w:rsidP="0082527E">
      <w:pPr>
        <w:rPr>
          <w:b/>
          <w:u w:val="single"/>
        </w:rPr>
      </w:pPr>
      <w:r w:rsidRPr="0082527E">
        <w:rPr>
          <w:b/>
          <w:u w:val="single"/>
        </w:rPr>
        <w:t xml:space="preserve">Организация развивающей предметно – пространственной среды в дошкольных образовательных учреждениях. </w:t>
      </w:r>
    </w:p>
    <w:p w:rsidR="0082527E" w:rsidRPr="0082527E" w:rsidRDefault="0082527E" w:rsidP="0082527E">
      <w:pPr>
        <w:rPr>
          <w:b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142"/>
        <w:gridCol w:w="2160"/>
        <w:gridCol w:w="3312"/>
      </w:tblGrid>
      <w:tr w:rsidR="0082527E" w:rsidRPr="0082527E" w:rsidTr="001A77FA">
        <w:tc>
          <w:tcPr>
            <w:tcW w:w="2006" w:type="dxa"/>
            <w:vMerge w:val="restart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ОУ</w:t>
            </w:r>
          </w:p>
        </w:tc>
        <w:tc>
          <w:tcPr>
            <w:tcW w:w="8614" w:type="dxa"/>
            <w:gridSpan w:val="3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Наличие специальных помещений для определенных видов образовательной работы</w:t>
            </w:r>
          </w:p>
        </w:tc>
      </w:tr>
      <w:tr w:rsidR="0082527E" w:rsidRPr="0082527E" w:rsidTr="001A77FA">
        <w:tc>
          <w:tcPr>
            <w:tcW w:w="2006" w:type="dxa"/>
            <w:vMerge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 xml:space="preserve">Музыкальный зал 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Физкультурный  зал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Групповые помещения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39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15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11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20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12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22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43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95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9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 xml:space="preserve">ИТОГО: 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7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3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56</w:t>
            </w:r>
          </w:p>
        </w:tc>
      </w:tr>
    </w:tbl>
    <w:p w:rsidR="0082527E" w:rsidRPr="0082527E" w:rsidRDefault="0082527E" w:rsidP="0082527E">
      <w:pPr>
        <w:ind w:left="540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71"/>
        <w:gridCol w:w="1905"/>
        <w:gridCol w:w="2095"/>
        <w:gridCol w:w="2761"/>
      </w:tblGrid>
      <w:tr w:rsidR="0082527E" w:rsidRPr="0082527E" w:rsidTr="001A77FA">
        <w:tc>
          <w:tcPr>
            <w:tcW w:w="1888" w:type="dxa"/>
            <w:vMerge w:val="restart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ОУ</w:t>
            </w:r>
          </w:p>
        </w:tc>
        <w:tc>
          <w:tcPr>
            <w:tcW w:w="8732" w:type="dxa"/>
            <w:gridSpan w:val="4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 xml:space="preserve">Обеспеченность образовательного учреждения в соответствии с ФГОС </w:t>
            </w:r>
            <w:proofErr w:type="gramStart"/>
            <w:r w:rsidRPr="0082527E">
              <w:t>ДО</w:t>
            </w:r>
            <w:proofErr w:type="gramEnd"/>
          </w:p>
        </w:tc>
      </w:tr>
      <w:tr w:rsidR="0082527E" w:rsidRPr="0082527E" w:rsidTr="001A77FA">
        <w:tc>
          <w:tcPr>
            <w:tcW w:w="1888" w:type="dxa"/>
            <w:vMerge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Обеспеченность учебными материалами</w:t>
            </w:r>
          </w:p>
        </w:tc>
        <w:tc>
          <w:tcPr>
            <w:tcW w:w="190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Наглядные пособия</w:t>
            </w:r>
          </w:p>
        </w:tc>
        <w:tc>
          <w:tcPr>
            <w:tcW w:w="209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Игрушки и игровые предметы</w:t>
            </w:r>
          </w:p>
        </w:tc>
        <w:tc>
          <w:tcPr>
            <w:tcW w:w="276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Наличие детских библиотек (кол-во)</w:t>
            </w:r>
          </w:p>
          <w:p w:rsidR="0082527E" w:rsidRPr="0082527E" w:rsidRDefault="0082527E" w:rsidP="001A77FA">
            <w:pPr>
              <w:jc w:val="center"/>
            </w:pPr>
          </w:p>
        </w:tc>
      </w:tr>
      <w:tr w:rsidR="0082527E" w:rsidRPr="0082527E" w:rsidTr="001A77FA">
        <w:tc>
          <w:tcPr>
            <w:tcW w:w="1888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МАДОУ</w:t>
            </w:r>
          </w:p>
        </w:tc>
        <w:tc>
          <w:tcPr>
            <w:tcW w:w="197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190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209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276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</w:tr>
    </w:tbl>
    <w:p w:rsidR="0082527E" w:rsidRPr="0082527E" w:rsidRDefault="0082527E" w:rsidP="0082527E">
      <w:pPr>
        <w:jc w:val="both"/>
        <w:rPr>
          <w:b/>
        </w:rPr>
      </w:pPr>
    </w:p>
    <w:p w:rsidR="0082527E" w:rsidRPr="0082527E" w:rsidRDefault="0082527E" w:rsidP="0082527E">
      <w:pPr>
        <w:jc w:val="both"/>
        <w:rPr>
          <w:b/>
        </w:rPr>
      </w:pPr>
    </w:p>
    <w:p w:rsidR="0082527E" w:rsidRPr="007B6A3A" w:rsidRDefault="0082527E" w:rsidP="0082527E">
      <w:pPr>
        <w:jc w:val="both"/>
        <w:rPr>
          <w:b/>
          <w:u w:val="single"/>
        </w:rPr>
      </w:pPr>
      <w:r w:rsidRPr="0082527E">
        <w:rPr>
          <w:b/>
        </w:rPr>
        <w:t xml:space="preserve"> </w:t>
      </w:r>
      <w:r w:rsidRPr="007B6A3A">
        <w:rPr>
          <w:b/>
          <w:u w:val="single"/>
        </w:rPr>
        <w:t xml:space="preserve">Развивающая предметно-пространственная среда </w:t>
      </w:r>
    </w:p>
    <w:p w:rsidR="0082527E" w:rsidRPr="0082527E" w:rsidRDefault="0082527E" w:rsidP="0082527E">
      <w:pPr>
        <w:ind w:firstLine="708"/>
        <w:jc w:val="both"/>
      </w:pPr>
      <w:r w:rsidRPr="0082527E">
        <w:t>Развивающая предметно-пространственная среда МАДОУ «Детский сад № 39» определяется особенностями личностно - ориентированной модели общения с дошкольниками, их возрастными особенностями и интересами,  создана в соответствии с содержанием образовательной программы, которая  предполагает:</w:t>
      </w:r>
    </w:p>
    <w:p w:rsidR="0082527E" w:rsidRPr="0082527E" w:rsidRDefault="0082527E" w:rsidP="0082527E">
      <w:pPr>
        <w:jc w:val="both"/>
      </w:pPr>
      <w:r w:rsidRPr="0082527E">
        <w:t>• последовательное изменение предметно-игровой среды в соответствии с возрастом детей;</w:t>
      </w:r>
    </w:p>
    <w:p w:rsidR="0082527E" w:rsidRPr="0082527E" w:rsidRDefault="0082527E" w:rsidP="0082527E">
      <w:pPr>
        <w:jc w:val="both"/>
      </w:pPr>
      <w:r w:rsidRPr="0082527E">
        <w:t>• учет половых особенностей и предпочтений детей;</w:t>
      </w:r>
    </w:p>
    <w:p w:rsidR="0082527E" w:rsidRPr="0082527E" w:rsidRDefault="0082527E" w:rsidP="0082527E">
      <w:pPr>
        <w:jc w:val="both"/>
      </w:pPr>
      <w:r w:rsidRPr="0082527E">
        <w:t>• направленность на развитие ребенка в соответствии с общечеловеческими ценностями, создание положительных взаимоотношений между детьми;</w:t>
      </w:r>
    </w:p>
    <w:p w:rsidR="0082527E" w:rsidRPr="0082527E" w:rsidRDefault="0082527E" w:rsidP="0082527E">
      <w:pPr>
        <w:jc w:val="both"/>
      </w:pPr>
      <w:r w:rsidRPr="0082527E">
        <w:t>• стимулирование творческих замыслов детей, индивидуальных проявлений.</w:t>
      </w:r>
    </w:p>
    <w:p w:rsidR="0082527E" w:rsidRPr="0082527E" w:rsidRDefault="0082527E" w:rsidP="0082527E">
      <w:pPr>
        <w:jc w:val="both"/>
      </w:pPr>
      <w:r w:rsidRPr="0082527E">
        <w:tab/>
        <w:t xml:space="preserve">Среда является важным фактором воспитания и развития ребенка. Оборудование помещений дошкольного учреждения является безопасным, </w:t>
      </w:r>
      <w:proofErr w:type="spellStart"/>
      <w:r w:rsidRPr="0082527E">
        <w:t>здоровьесберегающим</w:t>
      </w:r>
      <w:proofErr w:type="spellEnd"/>
      <w:r w:rsidRPr="0082527E">
        <w:t>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82527E" w:rsidRPr="0082527E" w:rsidRDefault="0082527E" w:rsidP="0082527E">
      <w:pPr>
        <w:ind w:firstLine="708"/>
        <w:jc w:val="both"/>
      </w:pPr>
      <w:r w:rsidRPr="0082527E">
        <w:t>Пространство групп   представлено центрами, оснащено большим количеством развивающих материалов (книги, игрушки, материалы для творчества, развивающее оборудование и пр.). Все предметы   доступны детям</w:t>
      </w:r>
      <w:r>
        <w:t xml:space="preserve"> в соответствии с возрастными и индивидуальными особенностями</w:t>
      </w:r>
      <w:r w:rsidRPr="0082527E">
        <w:t>.</w:t>
      </w:r>
    </w:p>
    <w:p w:rsidR="0082527E" w:rsidRPr="0082527E" w:rsidRDefault="0082527E" w:rsidP="0082527E">
      <w:pPr>
        <w:ind w:firstLine="708"/>
        <w:jc w:val="both"/>
      </w:pPr>
      <w:r w:rsidRPr="0082527E"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82527E" w:rsidRPr="0082527E" w:rsidRDefault="0082527E" w:rsidP="0082527E">
      <w:pPr>
        <w:ind w:firstLine="708"/>
        <w:jc w:val="both"/>
      </w:pPr>
      <w:r w:rsidRPr="0082527E">
        <w:t xml:space="preserve">В групповых   помещениях   созданы условия для самостоятельной двигательной активности детей: предусмотрена площадь, свободная от мебели и игрушек, обеспеченная </w:t>
      </w:r>
      <w:r w:rsidRPr="0082527E">
        <w:lastRenderedPageBreak/>
        <w:t>игрушками, побуждающими к двигательной игровой деятельности (мячи, обручи, скакалки)</w:t>
      </w:r>
    </w:p>
    <w:p w:rsidR="0082527E" w:rsidRDefault="0082527E" w:rsidP="0082527E">
      <w:pPr>
        <w:ind w:firstLine="708"/>
        <w:jc w:val="both"/>
      </w:pPr>
      <w:r w:rsidRPr="0082527E">
        <w:t xml:space="preserve">В возрастных группах выделено пространство для игры и имеется игровое оборудование. </w:t>
      </w:r>
      <w:r>
        <w:t>И</w:t>
      </w:r>
      <w:r w:rsidRPr="0082527E">
        <w:t xml:space="preserve">меются игры и игрушки для различных видов игр: сюжетно-ролевых, подвижных, спортивных, дидактических, театрализованных и пр. В группах имеется неоформленный материал, который может быть использован в качестве предметов-заместителей. </w:t>
      </w:r>
      <w:r>
        <w:t>С  2014 года п</w:t>
      </w:r>
      <w:r w:rsidRPr="0082527E">
        <w:t>риобретены</w:t>
      </w:r>
      <w:r>
        <w:t xml:space="preserve"> и обновлены </w:t>
      </w:r>
      <w:r w:rsidRPr="0082527E">
        <w:t xml:space="preserve"> наглядно-дидактические пособия, игры по программе «Детство»: логические блоки </w:t>
      </w:r>
      <w:proofErr w:type="spellStart"/>
      <w:r w:rsidRPr="0082527E">
        <w:t>Дьенша</w:t>
      </w:r>
      <w:proofErr w:type="spellEnd"/>
      <w:r w:rsidRPr="0082527E">
        <w:t xml:space="preserve">, цветные счетные палочки </w:t>
      </w:r>
      <w:proofErr w:type="spellStart"/>
      <w:r w:rsidRPr="0082527E">
        <w:t>Кюизенера</w:t>
      </w:r>
      <w:proofErr w:type="spellEnd"/>
      <w:r w:rsidRPr="0082527E">
        <w:t>, «Сложи узор», «</w:t>
      </w:r>
      <w:proofErr w:type="spellStart"/>
      <w:r w:rsidRPr="0082527E">
        <w:t>Геоконт</w:t>
      </w:r>
      <w:proofErr w:type="spellEnd"/>
      <w:r w:rsidRPr="0082527E">
        <w:t xml:space="preserve">», «Волшебная паутинка» и др. альбомы игр  и упражнений к ним. </w:t>
      </w:r>
    </w:p>
    <w:p w:rsidR="007B6A3A" w:rsidRDefault="007B6A3A" w:rsidP="0082527E">
      <w:pPr>
        <w:ind w:firstLine="708"/>
        <w:jc w:val="both"/>
      </w:pPr>
      <w:r>
        <w:t>Имеется игровое и спортивное оборудование на игровых площадках территорий детских садов. В 2015 году обновлены малые архитектурные формы в МАДОУ «Детский сад № 39» и  Филиалах «Детский сад № 22, 25,43» - полностью заменены спортивные сооружения для развития двигательной деятельности. Филиал «Детский сад № 95» полностью оснащен спортивным оборудованием.</w:t>
      </w:r>
    </w:p>
    <w:p w:rsidR="007B6A3A" w:rsidRPr="0082527E" w:rsidRDefault="007B6A3A" w:rsidP="0082527E">
      <w:pPr>
        <w:ind w:firstLine="708"/>
        <w:jc w:val="both"/>
      </w:pPr>
      <w:r>
        <w:t>В 2017 году планируется обновление малых архитектурных форм в филиале «Детский сад № 15,20»</w:t>
      </w:r>
    </w:p>
    <w:p w:rsidR="0082527E" w:rsidRPr="009E1AEB" w:rsidRDefault="0082527E" w:rsidP="0082527E">
      <w:pPr>
        <w:jc w:val="both"/>
        <w:rPr>
          <w:b/>
          <w:u w:val="single"/>
        </w:rPr>
      </w:pPr>
    </w:p>
    <w:p w:rsidR="0082527E" w:rsidRPr="009E1AEB" w:rsidRDefault="0082527E" w:rsidP="0082527E">
      <w:pPr>
        <w:jc w:val="both"/>
        <w:rPr>
          <w:b/>
          <w:u w:val="single"/>
        </w:rPr>
      </w:pPr>
      <w:r w:rsidRPr="009E1AEB">
        <w:rPr>
          <w:b/>
          <w:u w:val="single"/>
        </w:rPr>
        <w:t>Использование интерактивного оборудования в образовательной деятельности с детьми.</w:t>
      </w:r>
    </w:p>
    <w:p w:rsidR="0082527E" w:rsidRPr="0082527E" w:rsidRDefault="0082527E" w:rsidP="009E1AEB">
      <w:pPr>
        <w:ind w:firstLine="708"/>
        <w:jc w:val="both"/>
      </w:pPr>
      <w:r w:rsidRPr="0082527E">
        <w:t xml:space="preserve">В МАДОУ обеспечено </w:t>
      </w:r>
      <w:r w:rsidR="007B6A3A">
        <w:t>32</w:t>
      </w:r>
      <w:r w:rsidRPr="0082527E">
        <w:t xml:space="preserve"> компьютерами</w:t>
      </w:r>
      <w:r w:rsidR="007B6A3A">
        <w:t>, из них доступно для использования детьми – 3, и 22 компьютера имеют доступ к сети Интернет</w:t>
      </w:r>
      <w:r w:rsidR="009E1AEB">
        <w:t xml:space="preserve">. Все детские сады оснащены </w:t>
      </w:r>
      <w:r w:rsidRPr="0082527E">
        <w:t xml:space="preserve">мультимедийными проекторами, интерактивными досками, документ камерами  которые используются для показа презентаций, образовательных материалов, видеоматериалов и т. п. </w:t>
      </w:r>
    </w:p>
    <w:p w:rsidR="0082527E" w:rsidRPr="0082527E" w:rsidRDefault="0082527E" w:rsidP="0082527E">
      <w:pPr>
        <w:jc w:val="both"/>
        <w:rPr>
          <w:b/>
        </w:rPr>
      </w:pPr>
    </w:p>
    <w:p w:rsidR="0082527E" w:rsidRPr="009E1AEB" w:rsidRDefault="0082527E" w:rsidP="0082527E">
      <w:pPr>
        <w:jc w:val="both"/>
        <w:rPr>
          <w:b/>
          <w:u w:val="single"/>
        </w:rPr>
      </w:pPr>
      <w:r w:rsidRPr="009E1AEB">
        <w:rPr>
          <w:b/>
          <w:u w:val="single"/>
        </w:rPr>
        <w:t>Условия для детей с ограниченными возможностями здоровья.</w:t>
      </w:r>
    </w:p>
    <w:p w:rsidR="0082527E" w:rsidRPr="0082527E" w:rsidRDefault="0082527E" w:rsidP="0082527E">
      <w:pPr>
        <w:ind w:firstLine="360"/>
        <w:jc w:val="both"/>
        <w:rPr>
          <w:iCs/>
        </w:rPr>
      </w:pPr>
      <w:r w:rsidRPr="0082527E">
        <w:rPr>
          <w:iCs/>
        </w:rPr>
        <w:t>Возрастные группы общеразвивающей и компенсирующей направленности для детей с нарушением зрения располагает  всеми современными условиями, необходимыми для организации коррекционной работы с детьми: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 xml:space="preserve">рациональное освещение рабочего, игрового места и помещений; 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>подбор мебели в соответствии с ростом ребенка,   подбор места посадки ребенка за столом в соответствии с состоянием органа зрения;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 xml:space="preserve">цветовой контраст при переходах из одного помещения возрастной группы в другое, для лучшей ориентировки ребенка в окружающей обстановке. </w:t>
      </w:r>
    </w:p>
    <w:p w:rsidR="0082527E" w:rsidRPr="0082527E" w:rsidRDefault="0082527E" w:rsidP="0082527E">
      <w:pPr>
        <w:ind w:firstLine="708"/>
        <w:jc w:val="both"/>
      </w:pPr>
      <w:r w:rsidRPr="0082527E">
        <w:t>Создавая здоровьесберегающее пространство в группах компенсирующей направленности для детей с нарушением зрения филиале «Детский сад № 22» созданы: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>Специальные зрительные ориентиры в виде ярких полосок, красных сигнальных пятен расположенных  в помещении групповой комнаты;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 xml:space="preserve"> Зрительные траектории в виде цветных линий-стрел (методика ученого врача-офтальмолога Базарного); 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 xml:space="preserve">Для восприятия дидактического материала в режиме движения используются сенсорные кресты-вертушки и горки-волны, </w:t>
      </w:r>
      <w:proofErr w:type="spellStart"/>
      <w:r w:rsidRPr="0082527E">
        <w:t>офтальмотренажеры</w:t>
      </w:r>
      <w:proofErr w:type="spellEnd"/>
      <w:r w:rsidRPr="0082527E">
        <w:t xml:space="preserve"> («</w:t>
      </w:r>
      <w:proofErr w:type="spellStart"/>
      <w:r w:rsidRPr="0082527E">
        <w:t>Стрелоплан</w:t>
      </w:r>
      <w:proofErr w:type="spellEnd"/>
      <w:r w:rsidRPr="0082527E">
        <w:t>», «Прыгающий взгляд», «Ладошки», «Волшебные узелки»)</w:t>
      </w:r>
      <w:r w:rsidRPr="0082527E">
        <w:rPr>
          <w:b/>
          <w:bCs/>
        </w:rPr>
        <w:t>.</w:t>
      </w:r>
      <w:r w:rsidRPr="0082527E">
        <w:t xml:space="preserve"> Создание такой специальной коррекционной среды не требует больших материальных затрат.</w:t>
      </w:r>
    </w:p>
    <w:p w:rsidR="0082527E" w:rsidRPr="0082527E" w:rsidRDefault="0082527E" w:rsidP="0082527E">
      <w:pPr>
        <w:numPr>
          <w:ilvl w:val="0"/>
          <w:numId w:val="3"/>
        </w:numPr>
        <w:jc w:val="both"/>
        <w:rPr>
          <w:iCs/>
        </w:rPr>
      </w:pPr>
      <w:r w:rsidRPr="0082527E">
        <w:rPr>
          <w:iCs/>
        </w:rPr>
        <w:t>Внутреннее оформление помещения соответствующее всем эстетическим требованиям. В целях сближения условий детского сада с домашней обстановкой предусмотрено оформление в группах уголков отдыха, где ребенок имеет возможность поиграть с любимой игрушкой, рассмотреть альбом с фотографиями. Этим обеспечивается хорошее самочувствие детей и уравновешенное состояние нервной системы.</w:t>
      </w:r>
    </w:p>
    <w:p w:rsidR="0082527E" w:rsidRPr="0082527E" w:rsidRDefault="0082527E" w:rsidP="0082527E">
      <w:pPr>
        <w:numPr>
          <w:ilvl w:val="0"/>
          <w:numId w:val="4"/>
        </w:numPr>
        <w:jc w:val="both"/>
        <w:rPr>
          <w:iCs/>
        </w:rPr>
      </w:pPr>
      <w:r w:rsidRPr="0082527E">
        <w:rPr>
          <w:iCs/>
        </w:rPr>
        <w:lastRenderedPageBreak/>
        <w:t>Наполнение педагогического процесса современными коррекционно-развивающими методиками, дидактическими пособиями, раздаточным материалом. Подбор этих упражнений осуществляется дифференцированно с учетом зрительных возможностей каждого ребенка, уровня развития. Меняются игры также индивидуально по мере усвоения материала и проявления интереса к нему.</w:t>
      </w:r>
    </w:p>
    <w:p w:rsidR="0082527E" w:rsidRPr="0082527E" w:rsidRDefault="0082527E" w:rsidP="0082527E">
      <w:pPr>
        <w:ind w:firstLine="708"/>
        <w:jc w:val="both"/>
      </w:pPr>
      <w:proofErr w:type="gramStart"/>
      <w:r w:rsidRPr="0082527E">
        <w:t>Для реализации проекта «Совместная деятельность педагогов и детей в сенсорной комнате» и проведения коррекционно-реабилитационных мероприятий с воспитанниками, имеющими нарушения зрения, нами совместно с администрацией дошкольного учреждения и  коллегами  оборудована сенсорная комната</w:t>
      </w:r>
      <w:r w:rsidRPr="0082527E">
        <w:rPr>
          <w:b/>
          <w:color w:val="333399"/>
        </w:rPr>
        <w:t>,</w:t>
      </w:r>
      <w:r w:rsidRPr="0082527E">
        <w:t xml:space="preserve"> состоящая из мягкой среды (кресла-</w:t>
      </w:r>
      <w:proofErr w:type="spellStart"/>
      <w:r w:rsidRPr="0082527E">
        <w:t>трансформеры</w:t>
      </w:r>
      <w:proofErr w:type="spellEnd"/>
      <w:r w:rsidRPr="0082527E">
        <w:t xml:space="preserve"> с гранулами, напольные маты, сухой бассейн), звуковой среды (магнитофон с набором аудиокассет, </w:t>
      </w:r>
      <w:r w:rsidRPr="0082527E">
        <w:rPr>
          <w:lang w:val="en-US"/>
        </w:rPr>
        <w:t>CD</w:t>
      </w:r>
      <w:r w:rsidRPr="0082527E">
        <w:t>- дисков, висящая система «Мелодичный звон»), зрительной среды (панно «Звездное небо», безопасная</w:t>
      </w:r>
      <w:proofErr w:type="gramEnd"/>
      <w:r w:rsidRPr="0082527E">
        <w:t xml:space="preserve"> пузырьковая колонна с платформой, безопасный оптико-волоконн</w:t>
      </w:r>
      <w:r w:rsidR="009E1AEB">
        <w:t>ый пучок «Волшебные нити»).</w:t>
      </w:r>
    </w:p>
    <w:p w:rsidR="009E1AEB" w:rsidRDefault="0082527E" w:rsidP="0082527E">
      <w:pPr>
        <w:ind w:firstLine="709"/>
        <w:jc w:val="both"/>
      </w:pPr>
      <w:r w:rsidRPr="0082527E">
        <w:t xml:space="preserve">Так как у детей с нарушением зрения, как правило, имеются сложные заболевания опорно-двигательного аппарата,  значительные отклонения в здоровье (нарушения дыхательной и </w:t>
      </w:r>
      <w:proofErr w:type="gramStart"/>
      <w:r w:rsidRPr="0082527E">
        <w:t>сердечно-сосудистой</w:t>
      </w:r>
      <w:proofErr w:type="gramEnd"/>
      <w:r w:rsidRPr="0082527E">
        <w:t xml:space="preserve">, нервной систем),  для организации двигательной  деятельности детей в работе используются тренажеры разного сложного устройства («Велосипед», «Беговая дорожка», «Мини-степ», «Гребля» и др.). </w:t>
      </w:r>
    </w:p>
    <w:p w:rsidR="009E1AEB" w:rsidRDefault="0082527E" w:rsidP="009E1AEB">
      <w:pPr>
        <w:ind w:firstLine="709"/>
        <w:jc w:val="both"/>
      </w:pPr>
      <w:r w:rsidRPr="0082527E">
        <w:t>Данные тренажеры имеют свое специфическое назначение и позволяют ребенку овладеть сложным комплексом упражнений, способствующих развитию силы, силовых качеств, развить выносливост</w:t>
      </w:r>
      <w:r w:rsidR="009E1AEB">
        <w:t xml:space="preserve">ь, повысить эмоциональный тонус. </w:t>
      </w:r>
    </w:p>
    <w:p w:rsidR="0082527E" w:rsidRPr="0082527E" w:rsidRDefault="0082527E" w:rsidP="009E1AEB">
      <w:pPr>
        <w:ind w:firstLine="709"/>
        <w:jc w:val="both"/>
      </w:pPr>
      <w:r w:rsidRPr="0082527E">
        <w:t>Физкультурно-оздоровительная работа с воспитанниками с нарушением зрения,  осуществляется с использованием игрового набора «Кузнечик».</w:t>
      </w:r>
    </w:p>
    <w:p w:rsidR="0082527E" w:rsidRPr="0082527E" w:rsidRDefault="0082527E" w:rsidP="0082527E">
      <w:pPr>
        <w:ind w:firstLine="709"/>
        <w:jc w:val="both"/>
      </w:pPr>
      <w:r w:rsidRPr="0082527E">
        <w:t xml:space="preserve">В соответствии с требованиями СанПиН для детей с ограниченными возможностями здоровья (с </w:t>
      </w:r>
      <w:proofErr w:type="spellStart"/>
      <w:r w:rsidRPr="0082527E">
        <w:t>амблиопией</w:t>
      </w:r>
      <w:proofErr w:type="spellEnd"/>
      <w:r w:rsidRPr="0082527E">
        <w:t xml:space="preserve"> и косоглазием) имеются физкультурные пособия: звуковые и движущиеся мишени, фиксированные мячи, различные дорожки с направляющими линиями, опоры, объемные и плоскостные зрительные ориентиры, механические игры и игрушки, которые с успехом используются в работе с детьми. </w:t>
      </w:r>
    </w:p>
    <w:p w:rsidR="0082527E" w:rsidRDefault="0082527E" w:rsidP="0082527E">
      <w:pPr>
        <w:ind w:firstLine="709"/>
        <w:jc w:val="both"/>
      </w:pPr>
      <w:proofErr w:type="gramStart"/>
      <w:r w:rsidRPr="0082527E">
        <w:t xml:space="preserve">Условия, созданные для детей с ограниченными возможностями здоровья,  в соответствии с СанПиН, и </w:t>
      </w:r>
      <w:r w:rsidRPr="0082527E">
        <w:rPr>
          <w:iCs/>
        </w:rPr>
        <w:t>Федеральными требованиями к образовательным учреждениям в части охраны здоровья воспитанников</w:t>
      </w:r>
      <w:r w:rsidRPr="0082527E">
        <w:t xml:space="preserve"> способствуют повышению у воспитанников эффективности лечения </w:t>
      </w:r>
      <w:proofErr w:type="spellStart"/>
      <w:r w:rsidRPr="0082527E">
        <w:t>амблиопии</w:t>
      </w:r>
      <w:proofErr w:type="spellEnd"/>
      <w:r w:rsidRPr="0082527E">
        <w:t xml:space="preserve"> и косоглазия, о чем свидетельствуют следующие данные: по результатам обследования врачом – офтальмологом МУ «Детская городская больница»  у воспитанников в период с </w:t>
      </w:r>
      <w:smartTag w:uri="urn:schemas-microsoft-com:office:smarttags" w:element="metricconverter">
        <w:smartTagPr>
          <w:attr w:name="ProductID" w:val="2013 г"/>
        </w:smartTagPr>
        <w:r w:rsidRPr="0082527E">
          <w:t>2013 г</w:t>
        </w:r>
      </w:smartTag>
      <w:r w:rsidRPr="0082527E">
        <w:t xml:space="preserve">. </w:t>
      </w:r>
      <w:r w:rsidR="009E1AEB">
        <w:t xml:space="preserve"> наблюдается </w:t>
      </w:r>
      <w:r w:rsidRPr="0082527E">
        <w:t xml:space="preserve">улучшение остроты зрения </w:t>
      </w:r>
      <w:proofErr w:type="spellStart"/>
      <w:r w:rsidRPr="0082527E">
        <w:t>амблиопичного</w:t>
      </w:r>
      <w:proofErr w:type="spellEnd"/>
      <w:r w:rsidRPr="0082527E">
        <w:t xml:space="preserve"> глаза наблюдалось</w:t>
      </w:r>
      <w:proofErr w:type="gramEnd"/>
      <w:r w:rsidRPr="0082527E">
        <w:t xml:space="preserve"> у  60 %</w:t>
      </w:r>
      <w:r w:rsidR="00511336">
        <w:t xml:space="preserve"> </w:t>
      </w:r>
      <w:r w:rsidRPr="0082527E">
        <w:t>– 70%  детей, у 50% дошкольников с косоглазием наблюдается уменьшение угла косоглазия, восстановлено зрение до возрастной нормы у 10% детей.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rPr>
          <w:b/>
          <w:bCs/>
          <w:u w:val="single"/>
        </w:rPr>
        <w:t>Обеспеченность учебными материалами</w:t>
      </w:r>
      <w:r w:rsidRPr="007B13C8">
        <w:t>, наглядными пособиями, игрушками и игровыми предметами, наличие детских библиотек: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t>детский сад на достаточном уровне укомплектован программно-методической литературой, наглядными пособиями по реализуемой в ДОО примерной основной общеобразовательной программе «Детство».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rPr>
          <w:b/>
          <w:bCs/>
          <w:u w:val="single"/>
        </w:rPr>
        <w:t>Библиотечный фонд для воспитанников</w:t>
      </w:r>
      <w:r w:rsidRPr="007B13C8">
        <w:t> составляет </w:t>
      </w:r>
      <w:r>
        <w:rPr>
          <w:b/>
          <w:bCs/>
        </w:rPr>
        <w:t>1238</w:t>
      </w:r>
      <w:bookmarkStart w:id="0" w:name="_GoBack"/>
      <w:bookmarkEnd w:id="0"/>
      <w:r w:rsidRPr="007B13C8">
        <w:t> экземпляров познавательных, энциклопедических и художественных изданий. Ежегодно проводится ревизия фонда на предмет наличия экстремистского содержания. Составляется акт.</w:t>
      </w:r>
    </w:p>
    <w:p w:rsidR="007B13C8" w:rsidRPr="0082527E" w:rsidRDefault="007B13C8" w:rsidP="0082527E">
      <w:pPr>
        <w:ind w:firstLine="709"/>
        <w:jc w:val="both"/>
      </w:pPr>
    </w:p>
    <w:sectPr w:rsidR="007B13C8" w:rsidRPr="008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5C3"/>
    <w:multiLevelType w:val="hybridMultilevel"/>
    <w:tmpl w:val="66A2B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62DF"/>
    <w:multiLevelType w:val="hybridMultilevel"/>
    <w:tmpl w:val="FCC6F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443CB"/>
    <w:multiLevelType w:val="hybridMultilevel"/>
    <w:tmpl w:val="B79684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DBD6537"/>
    <w:multiLevelType w:val="hybridMultilevel"/>
    <w:tmpl w:val="7480B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70E3F"/>
    <w:multiLevelType w:val="hybridMultilevel"/>
    <w:tmpl w:val="9580E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0"/>
    <w:rsid w:val="002A3D31"/>
    <w:rsid w:val="00511336"/>
    <w:rsid w:val="007B13C8"/>
    <w:rsid w:val="007B6A3A"/>
    <w:rsid w:val="0082527E"/>
    <w:rsid w:val="009E1AEB"/>
    <w:rsid w:val="00DD62D0"/>
    <w:rsid w:val="00D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2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8252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rsid w:val="0082527E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113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B13C8"/>
    <w:rPr>
      <w:b/>
      <w:bCs/>
    </w:rPr>
  </w:style>
  <w:style w:type="character" w:customStyle="1" w:styleId="apple-converted-space">
    <w:name w:val="apple-converted-space"/>
    <w:basedOn w:val="a0"/>
    <w:rsid w:val="007B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2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8252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rsid w:val="0082527E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113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B13C8"/>
    <w:rPr>
      <w:b/>
      <w:bCs/>
    </w:rPr>
  </w:style>
  <w:style w:type="character" w:customStyle="1" w:styleId="apple-converted-space">
    <w:name w:val="apple-converted-space"/>
    <w:basedOn w:val="a0"/>
    <w:rsid w:val="007B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2016-08-28T16:26:00Z</dcterms:created>
  <dcterms:modified xsi:type="dcterms:W3CDTF">2016-08-29T11:56:00Z</dcterms:modified>
</cp:coreProperties>
</file>